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</w:p>
    <w:p>
      <w:pPr>
        <w:snapToGrid w:val="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bookmarkEnd w:id="0"/>
    <w:p>
      <w:pPr>
        <w:snapToGrid w:val="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(幼儿园专用）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319"/>
        <w:gridCol w:w="216"/>
        <w:gridCol w:w="1085"/>
        <w:gridCol w:w="603"/>
        <w:gridCol w:w="361"/>
        <w:gridCol w:w="512"/>
        <w:gridCol w:w="176"/>
        <w:gridCol w:w="134"/>
        <w:gridCol w:w="358"/>
        <w:gridCol w:w="525"/>
        <w:gridCol w:w="47"/>
        <w:gridCol w:w="155"/>
        <w:gridCol w:w="263"/>
        <w:gridCol w:w="202"/>
        <w:gridCol w:w="728"/>
        <w:gridCol w:w="47"/>
        <w:gridCol w:w="519"/>
        <w:gridCol w:w="54"/>
        <w:gridCol w:w="47"/>
        <w:gridCol w:w="465"/>
        <w:gridCol w:w="263"/>
        <w:gridCol w:w="93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73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/>
    <w:p/>
    <w:sectPr>
      <w:footerReference r:id="rId3" w:type="default"/>
      <w:pgSz w:w="11906" w:h="16838"/>
      <w:pgMar w:top="1327" w:right="1803" w:bottom="1327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6D60B6-9BB3-4582-BEFA-D6CEA9E042C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3F8B9E-F41C-417E-81B4-F562822A90F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F96862B-B121-4D9C-B878-4385FD6EF21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FB5EEDD-F6B2-42C4-A8E5-81265D05B39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MmIwZDlmOGE0OWUyYTIxZDI5NGZjOGRjMTQ4OWUifQ=="/>
  </w:docVars>
  <w:rsids>
    <w:rsidRoot w:val="451236C7"/>
    <w:rsid w:val="4512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2024-03-29T08:08:00Z</dcterms:created>
  <dc:creator>穿披风的小红帽</dc:creator>
  <cp:lastModifiedBy>穿披风的小红帽</cp:lastModifiedBy>
  <dcterms:modified xsi:type="dcterms:W3CDTF">2024-03-29T08:08:39Z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BD0A2B0C13BA44B88D75605AE7736D2E_11</vt:lpwstr>
  </property>
</Properties>
</file>