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sz w:val="28"/>
          <w:szCs w:val="28"/>
          <w:highlight w:val="none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  <w:highlight w:val="none"/>
        </w:rPr>
      </w:pPr>
      <w:r>
        <w:rPr>
          <w:rFonts w:hint="eastAsia" w:ascii="黑体" w:hAnsi="黑体" w:eastAsia="黑体"/>
          <w:sz w:val="36"/>
          <w:szCs w:val="36"/>
          <w:highlight w:val="none"/>
        </w:rPr>
        <w:t>202</w:t>
      </w:r>
      <w:r>
        <w:rPr>
          <w:rFonts w:hint="eastAsia" w:ascii="黑体" w:hAnsi="黑体" w:eastAsia="黑体"/>
          <w:sz w:val="36"/>
          <w:szCs w:val="36"/>
          <w:highlight w:val="none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  <w:highlight w:val="none"/>
        </w:rPr>
        <w:t>年青田县教育局招引高校毕业生计划表</w:t>
      </w:r>
    </w:p>
    <w:tbl>
      <w:tblPr>
        <w:tblStyle w:val="6"/>
        <w:tblW w:w="646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909"/>
        <w:gridCol w:w="1275"/>
        <w:gridCol w:w="15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学段与学科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职数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引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高中政治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普通高校2024年毕业的硕士及以上研究生，所学专业相符或相近。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高中地理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中小学心理学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中学数学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909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职高机械设计及其自动化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60" w:lineRule="exact"/>
        <w:ind w:firstLine="645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highlight w:val="none"/>
          <w:lang w:eastAsia="zh-CN"/>
        </w:rPr>
        <w:t>注：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招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  <w:lang w:eastAsia="zh-CN"/>
        </w:rPr>
        <w:t>引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计划可视生源情况进行调整。</w:t>
      </w: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sz w:val="28"/>
          <w:szCs w:val="28"/>
          <w:highlight w:val="none"/>
        </w:rPr>
        <w:t>附件2</w:t>
      </w:r>
    </w:p>
    <w:p>
      <w:pPr>
        <w:widowControl/>
        <w:spacing w:after="150"/>
        <w:jc w:val="center"/>
        <w:rPr>
          <w:rFonts w:hint="eastAsia" w:cs="宋体" w:asciiTheme="minorEastAsia" w:hAnsiTheme="minorEastAsia"/>
          <w:sz w:val="28"/>
          <w:szCs w:val="28"/>
          <w:highlight w:val="none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青田县教育局招引中小学教师专业目录</w:t>
      </w:r>
    </w:p>
    <w:tbl>
      <w:tblPr>
        <w:tblStyle w:val="5"/>
        <w:tblW w:w="7215" w:type="dxa"/>
        <w:tblInd w:w="-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96"/>
        <w:gridCol w:w="2565"/>
        <w:gridCol w:w="2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招引学段与学科</w:t>
            </w:r>
          </w:p>
        </w:tc>
        <w:tc>
          <w:tcPr>
            <w:tcW w:w="2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学术型研究生</w:t>
            </w:r>
          </w:p>
        </w:tc>
        <w:tc>
          <w:tcPr>
            <w:tcW w:w="2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2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课程与教学论（思想政治教育方向）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课程与教学论（地理教育学方向）、地理学、自然地理学、人文地理学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中小学心理学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应用心理学（师范）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心理学、应用心理学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数学与应用数学（师范）、信息与计算科学（师范）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数学与应用数学、信息与计算科学、数理基础科学、数据计算及应用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职高机械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机械工程、机械制造及其自动化、机械设计及理论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机械、机械工程</w:t>
            </w:r>
          </w:p>
        </w:tc>
      </w:tr>
    </w:tbl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rPr>
          <w:rFonts w:hint="eastAsia" w:asciiTheme="minorEastAsia" w:hAnsiTheme="minorEastAsia" w:eastAsiaTheme="minorEastAsia"/>
          <w:sz w:val="32"/>
          <w:szCs w:val="32"/>
          <w:highlight w:val="none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  <w:highlight w:val="none"/>
        </w:rPr>
        <w:t>附件</w:t>
      </w:r>
      <w:r>
        <w:rPr>
          <w:rFonts w:hint="eastAsia" w:cs="宋体" w:asciiTheme="minorEastAsia" w:hAnsiTheme="minorEastAsia"/>
          <w:sz w:val="28"/>
          <w:szCs w:val="28"/>
          <w:highlight w:val="none"/>
          <w:lang w:val="en-US" w:eastAsia="zh-CN"/>
        </w:rPr>
        <w:t>3</w:t>
      </w:r>
    </w:p>
    <w:p>
      <w:pPr>
        <w:jc w:val="center"/>
        <w:rPr>
          <w:rFonts w:ascii="黑体" w:hAnsi="黑体" w:eastAsia="黑体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青田县教育局应聘人员基本情况登记表</w:t>
      </w:r>
    </w:p>
    <w:p>
      <w:pPr>
        <w:jc w:val="center"/>
        <w:rPr>
          <w:rFonts w:ascii="黑体" w:hAnsi="黑体" w:eastAsia="黑体"/>
          <w:sz w:val="44"/>
          <w:szCs w:val="44"/>
          <w:highlight w:val="none"/>
        </w:rPr>
      </w:pPr>
    </w:p>
    <w:p>
      <w:pPr>
        <w:rPr>
          <w:rFonts w:asciiTheme="minorEastAsia" w:hAnsiTheme="minorEastAsia" w:eastAsiaTheme="minorEastAsia"/>
          <w:sz w:val="24"/>
          <w:highlight w:val="none"/>
        </w:rPr>
      </w:pP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>报考</w:t>
      </w:r>
      <w:r>
        <w:rPr>
          <w:rFonts w:hint="eastAsia" w:asciiTheme="minorEastAsia" w:hAnsiTheme="minorEastAsia"/>
          <w:sz w:val="32"/>
          <w:szCs w:val="32"/>
          <w:highlight w:val="none"/>
          <w:lang w:eastAsia="zh-CN"/>
        </w:rPr>
        <w:t>岗位</w:t>
      </w:r>
      <w:r>
        <w:rPr>
          <w:rFonts w:hint="eastAsia" w:asciiTheme="minorEastAsia" w:hAnsiTheme="minorEastAsia" w:eastAsiaTheme="minorEastAsia"/>
          <w:sz w:val="32"/>
          <w:szCs w:val="32"/>
          <w:highlight w:val="none"/>
        </w:rPr>
        <w:t xml:space="preserve">： 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</w:rPr>
        <w:t>№</w:t>
      </w:r>
    </w:p>
    <w:tbl>
      <w:tblPr>
        <w:tblStyle w:val="6"/>
        <w:tblW w:w="98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68"/>
        <w:gridCol w:w="1241"/>
        <w:gridCol w:w="889"/>
        <w:gridCol w:w="940"/>
        <w:gridCol w:w="313"/>
        <w:gridCol w:w="757"/>
        <w:gridCol w:w="1378"/>
        <w:gridCol w:w="14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出生年月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毕业时间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学</w:t>
            </w:r>
            <w:r>
              <w:rPr>
                <w:rFonts w:hint="eastAsia" w:asciiTheme="minorEastAsia" w:hAnsiTheme="minorEastAsia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highlight w:val="none"/>
                <w:lang w:eastAsia="zh-CN"/>
              </w:rPr>
              <w:t>研究生</w:t>
            </w: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毕业时间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>毕业院校及专业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学</w:t>
            </w:r>
            <w:r>
              <w:rPr>
                <w:rFonts w:hint="eastAsia" w:asciiTheme="minorEastAsia" w:hAnsiTheme="minorEastAsia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家庭住址</w:t>
            </w:r>
          </w:p>
        </w:tc>
        <w:tc>
          <w:tcPr>
            <w:tcW w:w="359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253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联系电话</w:t>
            </w:r>
          </w:p>
        </w:tc>
        <w:tc>
          <w:tcPr>
            <w:tcW w:w="3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住宅电话：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359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1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</w:p>
        </w:tc>
        <w:tc>
          <w:tcPr>
            <w:tcW w:w="35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本人承诺</w:t>
            </w:r>
          </w:p>
        </w:tc>
        <w:tc>
          <w:tcPr>
            <w:tcW w:w="8409" w:type="dxa"/>
            <w:gridSpan w:val="8"/>
            <w:vAlign w:val="center"/>
          </w:tcPr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>如所填内容与事实不符，一切后果自负。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 xml:space="preserve">                              承诺人（签名）：</w:t>
            </w:r>
          </w:p>
          <w:p>
            <w:pPr>
              <w:widowControl/>
              <w:ind w:firstLine="465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审核意见及签名</w:t>
            </w:r>
          </w:p>
        </w:tc>
        <w:tc>
          <w:tcPr>
            <w:tcW w:w="6941" w:type="dxa"/>
            <w:gridSpan w:val="7"/>
            <w:vAlign w:val="center"/>
          </w:tcPr>
          <w:p>
            <w:pPr>
              <w:ind w:firstLine="360" w:firstLineChars="100"/>
              <w:rPr>
                <w:rFonts w:ascii="华文行楷" w:eastAsia="华文行楷" w:hAnsiTheme="minorEastAsia"/>
                <w:sz w:val="36"/>
                <w:szCs w:val="36"/>
                <w:highlight w:val="none"/>
              </w:rPr>
            </w:pPr>
            <w:r>
              <w:rPr>
                <w:rFonts w:hint="eastAsia" w:ascii="华文行楷" w:eastAsia="华文行楷" w:hAnsiTheme="minorEastAsia"/>
                <w:sz w:val="36"/>
                <w:szCs w:val="36"/>
                <w:highlight w:val="none"/>
              </w:rPr>
              <w:t>符合条件，同意该考生参加考试。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/>
                <w:sz w:val="32"/>
                <w:szCs w:val="32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highlight w:val="none"/>
              </w:rPr>
              <w:t xml:space="preserve">   审核人：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8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sz w:val="24"/>
                <w:highlight w:val="none"/>
              </w:rPr>
              <w:t>温馨提醒</w:t>
            </w:r>
          </w:p>
        </w:tc>
        <w:tc>
          <w:tcPr>
            <w:tcW w:w="6941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highlight w:val="none"/>
              </w:rPr>
              <w:t>应聘对象凭此表参加考试，请注意保存。</w:t>
            </w:r>
          </w:p>
        </w:tc>
      </w:tr>
    </w:tbl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widowControl/>
        <w:spacing w:after="150"/>
        <w:jc w:val="left"/>
        <w:rPr>
          <w:rFonts w:hint="eastAsia" w:cs="宋体" w:asciiTheme="minorEastAsia" w:hAnsiTheme="minorEastAsia"/>
          <w:sz w:val="28"/>
          <w:szCs w:val="28"/>
          <w:highlight w:val="none"/>
        </w:rPr>
      </w:pPr>
    </w:p>
    <w:p>
      <w:pP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28"/>
          <w:szCs w:val="28"/>
          <w:highlight w:val="none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b/>
          <w:i w:val="0"/>
          <w:caps w:val="0"/>
          <w:color w:val="3D3D3D"/>
          <w:spacing w:val="0"/>
          <w:sz w:val="28"/>
          <w:szCs w:val="28"/>
          <w:highlight w:val="none"/>
          <w:shd w:val="clear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9E666C"/>
    <w:rsid w:val="006019CA"/>
    <w:rsid w:val="01555042"/>
    <w:rsid w:val="01890590"/>
    <w:rsid w:val="027F3A5F"/>
    <w:rsid w:val="032B7177"/>
    <w:rsid w:val="03BE699D"/>
    <w:rsid w:val="093E2E79"/>
    <w:rsid w:val="0AB42729"/>
    <w:rsid w:val="0B9D0851"/>
    <w:rsid w:val="0CA44335"/>
    <w:rsid w:val="0DE32398"/>
    <w:rsid w:val="0E342C8F"/>
    <w:rsid w:val="0E3F6881"/>
    <w:rsid w:val="0F443211"/>
    <w:rsid w:val="10055D29"/>
    <w:rsid w:val="12B46A21"/>
    <w:rsid w:val="13A30A00"/>
    <w:rsid w:val="15037648"/>
    <w:rsid w:val="19673B7C"/>
    <w:rsid w:val="1A947FA0"/>
    <w:rsid w:val="1F21140E"/>
    <w:rsid w:val="1FB75636"/>
    <w:rsid w:val="21DC77F6"/>
    <w:rsid w:val="21F25A53"/>
    <w:rsid w:val="23463B3A"/>
    <w:rsid w:val="249E666C"/>
    <w:rsid w:val="25323F01"/>
    <w:rsid w:val="25F011C8"/>
    <w:rsid w:val="27A17C41"/>
    <w:rsid w:val="291C6CCE"/>
    <w:rsid w:val="2A291411"/>
    <w:rsid w:val="2A3D3603"/>
    <w:rsid w:val="2C463FA7"/>
    <w:rsid w:val="318248A7"/>
    <w:rsid w:val="32AA005C"/>
    <w:rsid w:val="33322C99"/>
    <w:rsid w:val="3351176C"/>
    <w:rsid w:val="34007253"/>
    <w:rsid w:val="34814845"/>
    <w:rsid w:val="360C2D09"/>
    <w:rsid w:val="38203372"/>
    <w:rsid w:val="38F60DC0"/>
    <w:rsid w:val="399A697F"/>
    <w:rsid w:val="3B94237F"/>
    <w:rsid w:val="3BD847F4"/>
    <w:rsid w:val="3C0152D0"/>
    <w:rsid w:val="3D1F5BDD"/>
    <w:rsid w:val="3F441245"/>
    <w:rsid w:val="3FFD3757"/>
    <w:rsid w:val="401A2DDD"/>
    <w:rsid w:val="41F718D4"/>
    <w:rsid w:val="4465382B"/>
    <w:rsid w:val="4635145C"/>
    <w:rsid w:val="46A477F4"/>
    <w:rsid w:val="46B306B1"/>
    <w:rsid w:val="46D60591"/>
    <w:rsid w:val="49D04E1F"/>
    <w:rsid w:val="49D8490D"/>
    <w:rsid w:val="4B036C09"/>
    <w:rsid w:val="4F4D21AB"/>
    <w:rsid w:val="4FB8706B"/>
    <w:rsid w:val="4FDC19E7"/>
    <w:rsid w:val="550751EA"/>
    <w:rsid w:val="566A403B"/>
    <w:rsid w:val="585B0F42"/>
    <w:rsid w:val="5A153450"/>
    <w:rsid w:val="5A540338"/>
    <w:rsid w:val="5AD02D48"/>
    <w:rsid w:val="5AEA5AE0"/>
    <w:rsid w:val="5B0B1652"/>
    <w:rsid w:val="5D023CB7"/>
    <w:rsid w:val="5DAA26A1"/>
    <w:rsid w:val="5EEB3491"/>
    <w:rsid w:val="607C0294"/>
    <w:rsid w:val="63903CA6"/>
    <w:rsid w:val="63E12730"/>
    <w:rsid w:val="65C452B6"/>
    <w:rsid w:val="661E02B8"/>
    <w:rsid w:val="6D8310E7"/>
    <w:rsid w:val="6D94386A"/>
    <w:rsid w:val="6E405914"/>
    <w:rsid w:val="713174E8"/>
    <w:rsid w:val="73E4308D"/>
    <w:rsid w:val="753C08E3"/>
    <w:rsid w:val="79FD7097"/>
    <w:rsid w:val="7AA226ED"/>
    <w:rsid w:val="7B144582"/>
    <w:rsid w:val="7C2A62AC"/>
    <w:rsid w:val="7CCE2C03"/>
    <w:rsid w:val="7DE15D70"/>
    <w:rsid w:val="7F7B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2023-02-06T10:47:00Z</dcterms:created>
  <dc:creator>陈伟忠</dc:creator>
  <cp:lastModifiedBy>徐庆民</cp:lastModifiedBy>
  <cp:lastPrinted>2024-01-18T06:35:00Z</cp:lastPrinted>
  <dcterms:modified xsi:type="dcterms:W3CDTF">2024-01-29T01:32:01Z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