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79D" w:rsidRDefault="0004779D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4779D" w:rsidRDefault="0004779D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4779D" w:rsidRDefault="0004779D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4779D" w:rsidRDefault="0004779D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4779D" w:rsidRDefault="00D45292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关于对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隆安县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公开考试招聘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中小学教师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岗位和特岗教师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面试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成绩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的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公布</w:t>
      </w:r>
    </w:p>
    <w:p w:rsidR="0004779D" w:rsidRDefault="0004779D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4779D" w:rsidRDefault="00D4529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</w:t>
      </w:r>
      <w:r>
        <w:rPr>
          <w:rFonts w:ascii="仿宋_GB2312" w:eastAsia="仿宋_GB2312" w:hAnsi="仿宋_GB2312" w:cs="仿宋_GB2312" w:hint="eastAsia"/>
          <w:sz w:val="32"/>
          <w:szCs w:val="32"/>
        </w:rPr>
        <w:t>隆安县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中小学教师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岗位面试工作方案</w:t>
      </w:r>
      <w:r>
        <w:rPr>
          <w:rFonts w:ascii="仿宋_GB2312" w:eastAsia="仿宋_GB2312" w:hAnsi="仿宋_GB2312" w:cs="仿宋_GB2312" w:hint="eastAsia"/>
          <w:sz w:val="32"/>
          <w:szCs w:val="32"/>
        </w:rPr>
        <w:t>》精神，2</w:t>
      </w:r>
      <w:r>
        <w:rPr>
          <w:rFonts w:ascii="仿宋_GB2312" w:eastAsia="仿宋_GB2312" w:hAnsi="仿宋_GB2312" w:cs="仿宋_GB2312"/>
          <w:sz w:val="32"/>
          <w:szCs w:val="32"/>
        </w:rPr>
        <w:t>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我县公开考试招聘中小学教师岗位和特岗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面试工作</w:t>
      </w:r>
      <w:r w:rsidRPr="00D45292">
        <w:rPr>
          <w:rFonts w:ascii="仿宋_GB2312" w:eastAsia="仿宋_GB2312" w:hAnsi="仿宋_GB2312" w:cs="仿宋_GB2312" w:hint="eastAsia"/>
          <w:sz w:val="32"/>
          <w:szCs w:val="32"/>
        </w:rPr>
        <w:t>已完成</w:t>
      </w:r>
      <w:r>
        <w:rPr>
          <w:rFonts w:ascii="仿宋_GB2312" w:eastAsia="仿宋_GB2312" w:hAnsi="仿宋_GB2312" w:cs="仿宋_GB2312" w:hint="eastAsia"/>
          <w:sz w:val="32"/>
          <w:szCs w:val="32"/>
        </w:rPr>
        <w:t>，现将面试成绩</w:t>
      </w:r>
      <w:r>
        <w:rPr>
          <w:rFonts w:ascii="仿宋_GB2312" w:eastAsia="仿宋_GB2312" w:hint="eastAsia"/>
          <w:sz w:val="32"/>
          <w:szCs w:val="32"/>
        </w:rPr>
        <w:t>予以公</w:t>
      </w:r>
      <w:r>
        <w:rPr>
          <w:rFonts w:ascii="仿宋_GB2312" w:eastAsia="仿宋_GB2312" w:hint="eastAsia"/>
          <w:sz w:val="32"/>
          <w:szCs w:val="32"/>
        </w:rPr>
        <w:t>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4779D" w:rsidRDefault="0004779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4779D" w:rsidRDefault="00D45292">
      <w:pPr>
        <w:spacing w:line="500" w:lineRule="exact"/>
        <w:ind w:leftChars="304" w:left="1598" w:hangingChars="300" w:hanging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隆安县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年公开考试招聘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中小学教师岗位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面试成绩</w:t>
      </w:r>
      <w:bookmarkStart w:id="0" w:name="_GoBack"/>
      <w:bookmarkEnd w:id="0"/>
    </w:p>
    <w:p w:rsidR="0004779D" w:rsidRDefault="00D45292">
      <w:pPr>
        <w:spacing w:line="500" w:lineRule="exact"/>
        <w:ind w:leftChars="304" w:left="1598" w:hangingChars="300" w:hanging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2.</w:t>
      </w:r>
      <w:r>
        <w:rPr>
          <w:rFonts w:ascii="仿宋_GB2312" w:eastAsia="仿宋_GB2312" w:hAnsi="仿宋_GB2312" w:cs="仿宋_GB2312" w:hint="eastAsia"/>
          <w:sz w:val="32"/>
          <w:szCs w:val="32"/>
        </w:rPr>
        <w:t>隆安县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特岗教师招聘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面试成绩</w:t>
      </w:r>
    </w:p>
    <w:p w:rsidR="0004779D" w:rsidRDefault="0004779D">
      <w:pPr>
        <w:spacing w:line="500" w:lineRule="exact"/>
        <w:ind w:leftChars="304" w:left="1598" w:hangingChars="300" w:hanging="960"/>
        <w:rPr>
          <w:rFonts w:ascii="仿宋_GB2312" w:eastAsia="仿宋_GB2312" w:hAnsi="仿宋_GB2312" w:cs="仿宋_GB2312"/>
          <w:sz w:val="32"/>
          <w:szCs w:val="32"/>
        </w:rPr>
      </w:pPr>
    </w:p>
    <w:p w:rsidR="0004779D" w:rsidRDefault="0004779D">
      <w:pPr>
        <w:spacing w:line="500" w:lineRule="exact"/>
        <w:ind w:leftChars="304" w:left="1598" w:hangingChars="300" w:hanging="960"/>
        <w:rPr>
          <w:rFonts w:ascii="仿宋_GB2312" w:eastAsia="仿宋_GB2312" w:hAnsi="仿宋_GB2312" w:cs="仿宋_GB2312"/>
          <w:sz w:val="32"/>
          <w:szCs w:val="32"/>
        </w:rPr>
      </w:pPr>
    </w:p>
    <w:p w:rsidR="0004779D" w:rsidRDefault="0004779D">
      <w:pPr>
        <w:spacing w:line="500" w:lineRule="exact"/>
        <w:ind w:leftChars="304" w:left="1598" w:hangingChars="300" w:hanging="960"/>
        <w:rPr>
          <w:rFonts w:ascii="仿宋_GB2312" w:eastAsia="仿宋_GB2312" w:hAnsi="仿宋_GB2312" w:cs="仿宋_GB2312"/>
          <w:sz w:val="32"/>
          <w:szCs w:val="32"/>
        </w:rPr>
      </w:pPr>
    </w:p>
    <w:p w:rsidR="0004779D" w:rsidRDefault="0004779D">
      <w:pPr>
        <w:spacing w:line="500" w:lineRule="exact"/>
        <w:ind w:leftChars="304" w:left="1598" w:hangingChars="300" w:hanging="960"/>
        <w:rPr>
          <w:rFonts w:ascii="仿宋_GB2312" w:eastAsia="仿宋_GB2312" w:hAnsi="仿宋_GB2312" w:cs="仿宋_GB2312"/>
          <w:sz w:val="32"/>
          <w:szCs w:val="32"/>
        </w:rPr>
      </w:pPr>
    </w:p>
    <w:p w:rsidR="0004779D" w:rsidRDefault="00D45292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隆安县教育局</w:t>
      </w:r>
    </w:p>
    <w:p w:rsidR="0004779D" w:rsidRDefault="00D45292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047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liOGM5YjZlOTEzYzJlNjFiZDA3MzE4YzA5MGUwODUifQ=="/>
  </w:docVars>
  <w:rsids>
    <w:rsidRoot w:val="389C745A"/>
    <w:rsid w:val="0004779D"/>
    <w:rsid w:val="00D45292"/>
    <w:rsid w:val="029F49FB"/>
    <w:rsid w:val="09626A04"/>
    <w:rsid w:val="0E965E65"/>
    <w:rsid w:val="14CA4787"/>
    <w:rsid w:val="178E1ECD"/>
    <w:rsid w:val="180B4DCA"/>
    <w:rsid w:val="1929753C"/>
    <w:rsid w:val="19A37C3E"/>
    <w:rsid w:val="1F1C1D98"/>
    <w:rsid w:val="32A93A25"/>
    <w:rsid w:val="389C745A"/>
    <w:rsid w:val="39204690"/>
    <w:rsid w:val="3BAA71E8"/>
    <w:rsid w:val="40065A7D"/>
    <w:rsid w:val="456600B8"/>
    <w:rsid w:val="4EA718F8"/>
    <w:rsid w:val="50785705"/>
    <w:rsid w:val="5DA64BA2"/>
    <w:rsid w:val="7B78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846AF3"/>
  <w15:docId w15:val="{13E21333-E9CC-4FD8-913A-11D11CDD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人事股</dc:creator>
  <cp:lastModifiedBy>admin</cp:lastModifiedBy>
  <cp:revision>2</cp:revision>
  <cp:lastPrinted>2021-07-22T07:51:00Z</cp:lastPrinted>
  <dcterms:created xsi:type="dcterms:W3CDTF">2020-09-10T07:48:00Z</dcterms:created>
  <dcterms:modified xsi:type="dcterms:W3CDTF">2022-08-24T00:57:00Z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E03D1E4A2B4B4965BF417B81C7D548AD</vt:lpwstr>
  </property>
</Properties>
</file>