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Lines="100" w:beforeAutospacing="0" w:afterLines="100" w:afterAutospacing="0" w:line="560" w:lineRule="exact"/>
        <w:ind w:firstLine="1320" w:firstLineChars="300"/>
        <w:jc w:val="both"/>
        <w:rPr>
          <w:rFonts w:ascii="方正小标宋简体" w:hAnsi="黑体" w:eastAsia="方正小标宋简体" w:cs="Verdana"/>
          <w:spacing w:val="14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广西工艺美术学校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年度公开招聘工作人员岗位信息表</w:t>
      </w:r>
    </w:p>
    <w:tbl>
      <w:tblPr>
        <w:tblStyle w:val="3"/>
        <w:tblW w:w="12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8"/>
        <w:gridCol w:w="682"/>
        <w:gridCol w:w="688"/>
        <w:gridCol w:w="404"/>
        <w:gridCol w:w="673"/>
        <w:gridCol w:w="2295"/>
        <w:gridCol w:w="674"/>
        <w:gridCol w:w="674"/>
        <w:gridCol w:w="1079"/>
        <w:gridCol w:w="1079"/>
        <w:gridCol w:w="539"/>
        <w:gridCol w:w="809"/>
        <w:gridCol w:w="542"/>
        <w:gridCol w:w="67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设计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教师1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动漫设计、动画、动画制作、游戏动漫设计、动漫设计与制作、游戏艺术设计、数字媒体艺术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出生）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　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　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实名编制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文化课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教师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思想政治教育、政治经济学、法学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、政治教育、政治学、中国革命史、中国革命史与中国共产党党史、中国社会主义建设、中国共产党历史、马克思主义理论与思想政治教育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35岁以下（198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出生）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无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  <w:lang w:eastAsia="zh-CN"/>
              </w:rPr>
              <w:t>仅招收应届毕业生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笔试+面试　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实名编制　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C76BC"/>
    <w:rsid w:val="711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2021-04-18T04:09:00Z</dcterms:created>
  <dc:creator>黑凤梨</dc:creator>
  <cp:lastModifiedBy>黑凤梨</cp:lastModifiedBy>
  <dcterms:modified xsi:type="dcterms:W3CDTF">2021-04-18T04:10:24Z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