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shd w:val="clear" w:fill="FFFFFF"/>
        </w:rPr>
        <w:t>附件1：《邢台市信都区2020年公开招聘中小学和幼儿园教师岗位条件表》</w:t>
      </w:r>
    </w:p>
    <w:p>
      <w:pPr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27295" cy="8212455"/>
            <wp:effectExtent l="0" t="0" r="1905" b="190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7295" cy="8212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shd w:val="clear" w:fill="FFFFFF"/>
        </w:rPr>
        <w:t>附件2：《邢台市信都区2020年公开招聘中小学和幼儿园教师需求统计表》</w:t>
      </w:r>
    </w:p>
    <w:p>
      <w:pPr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-714375</wp:posOffset>
            </wp:positionV>
            <wp:extent cx="1926590" cy="10058400"/>
            <wp:effectExtent l="0" t="0" r="8890" b="0"/>
            <wp:wrapNone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539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175FE"/>
    <w:rsid w:val="10D42C11"/>
    <w:rsid w:val="1F6518F0"/>
    <w:rsid w:val="49017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2020-07-29T01:38:00Z</dcterms:created>
  <dc:creator>冰凝</dc:creator>
  <cp:lastModifiedBy>冰凝</cp:lastModifiedBy>
  <dcterms:modified xsi:type="dcterms:W3CDTF">2020-07-29T01:41:17Z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