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</w:rPr>
      </w:pPr>
      <w:r>
        <w:rPr>
          <w:rStyle w:val="5"/>
          <w:rFonts w:ascii="仿宋" w:hAnsi="仿宋" w:eastAsia="仿宋" w:cs="仿宋"/>
          <w:i w:val="0"/>
          <w:caps w:val="0"/>
          <w:color w:val="323232"/>
          <w:spacing w:val="0"/>
          <w:sz w:val="28"/>
          <w:szCs w:val="28"/>
          <w:bdr w:val="none" w:color="auto" w:sz="0" w:space="0"/>
          <w:shd w:val="clear" w:fill="FFFFFF"/>
        </w:rPr>
        <w:t>招聘岗位及要求</w:t>
      </w:r>
    </w:p>
    <w:tbl>
      <w:tblPr>
        <w:tblW w:w="9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1123"/>
        <w:gridCol w:w="1348"/>
        <w:gridCol w:w="3056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岗位序号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30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生物科学与技术学院教师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城乡规划（学）、城市规划、城市规划与设计、人文地理与城乡规划、城市规划硕士、城镇规划、城市与区域规划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研究生学历，硕士及以上学位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生物科学与技术学院教师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土木工程、建筑与土木工程、市政工程、建筑工程、土木建筑工程、园林工程技术、给排水科学与工程、建筑与土木工程领域、土木与环境工程、结构工程、建筑工程技术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研究生学历，硕士及以上学位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艺术学院教师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85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</w:rPr>
              <w:t>环境（艺术）设计、城市规划、室内与家具设计、室内设计技术、艺术设计学（环境艺术设计方向）、城乡规划（学）、城市规划与设计、设计学（环境艺术设计方向）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研究生学历，硕士及以上学位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</w:rPr>
              <w:t>艺术学院教师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85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</w:rPr>
              <w:t>产品设计、产品造型设计、工业造型设计、设计学（产品设计方向）、艺术设计学（产品设计方向）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研究生学历，硕士及以上学位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</w:rPr>
              <w:t>艺术学院教师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85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</w:rPr>
              <w:t>公共艺术、美术学（公共艺术方向）、设计学（公共艺术方向）、数字媒体艺术（公共艺术方向）、美术教育（公共艺术方向）、学科教学（公共艺术方向）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textAlignment w:val="baseline"/>
              <w:rPr>
                <w:color w:val="323232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  <w:bdr w:val="none" w:color="auto" w:sz="0" w:space="0"/>
                <w:vertAlign w:val="baseline"/>
              </w:rPr>
              <w:t>研究生学历，硕士及以上学位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23232"/>
          <w:spacing w:val="0"/>
          <w:sz w:val="28"/>
          <w:szCs w:val="28"/>
          <w:bdr w:val="none" w:color="auto" w:sz="0" w:space="0"/>
          <w:shd w:val="clear" w:fill="FFFFFF"/>
        </w:rPr>
        <w:t>三、信息发布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15AE"/>
    <w:rsid w:val="0FE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2020-04-07T08:41:00Z</dcterms:created>
  <dc:creator>秋叶夏花</dc:creator>
  <cp:lastModifiedBy>秋叶夏花</cp:lastModifiedBy>
  <dcterms:modified xsi:type="dcterms:W3CDTF">2020-04-07T08:42:38Z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