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2023年抚州高新区公开招聘教师面试教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材目录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初中英语：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英语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》[201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初中道德与法治：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道德与法治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》[201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初中历史：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历史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》[20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初中地理：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地理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》[201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初中生物：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生物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》[201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;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小学语文：义务教育教科书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册《语文》[20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</w:rPr>
        <w:t>]（人民教育出版社）；</w:t>
      </w:r>
    </w:p>
    <w:p>
      <w:pPr>
        <w:widowControl/>
        <w:spacing w:line="560" w:lineRule="exact"/>
        <w:ind w:firstLine="307" w:firstLineChars="100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小学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数学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：义务教育教科书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年级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册《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数学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》[20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</w:rPr>
        <w:t>]（人民教育出版社）</w:t>
      </w:r>
      <w:r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w w:val="96"/>
          <w:kern w:val="0"/>
          <w:sz w:val="32"/>
          <w:szCs w:val="32"/>
          <w:highlight w:val="yellow"/>
          <w:lang w:val="en-US" w:eastAsia="zh-CN"/>
        </w:rPr>
      </w:pPr>
    </w:p>
    <w:sectPr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Mzg5MmQ2MWM0YmY1ZDc2Y2NjNjdkNDAyYzkwODMifQ=="/>
  </w:docVars>
  <w:rsids>
    <w:rsidRoot w:val="45D027CE"/>
    <w:rsid w:val="08F36DE4"/>
    <w:rsid w:val="0A0B2A25"/>
    <w:rsid w:val="0CC97C5A"/>
    <w:rsid w:val="10C00446"/>
    <w:rsid w:val="146671FC"/>
    <w:rsid w:val="3DEF63DF"/>
    <w:rsid w:val="40AE2CD8"/>
    <w:rsid w:val="45D027CE"/>
    <w:rsid w:val="553529D9"/>
    <w:rsid w:val="5AB11CD4"/>
    <w:rsid w:val="5AF32D0E"/>
    <w:rsid w:val="5DBB49A3"/>
    <w:rsid w:val="69EF1314"/>
    <w:rsid w:val="7626265B"/>
    <w:rsid w:val="7AE065FA"/>
    <w:rsid w:val="7AE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286</Characters>
  <Lines>0</Lines>
  <Paragraphs>0</Paragraphs>
  <TotalTime>0</TotalTime>
  <ScaleCrop>false</ScaleCrop>
  <LinksUpToDate>false</LinksUpToDate>
  <CharactersWithSpaces>296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2021-07-26T03:08:00Z</dcterms:created>
  <dc:creator>Administrator</dc:creator>
  <cp:lastModifiedBy>Administrator</cp:lastModifiedBy>
  <dcterms:modified xsi:type="dcterms:W3CDTF">2023-08-28T08:17:54Z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E88BE047D1ED49A28353491D27A89119_13</vt:lpwstr>
  </property>
</Properties>
</file>