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E0" w:rsidRDefault="00BA2EE0" w:rsidP="00BA2EE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1800"/>
        <w:gridCol w:w="4894"/>
      </w:tblGrid>
      <w:tr w:rsidR="00BA2EE0" w:rsidTr="00BA2EE0">
        <w:trPr>
          <w:trHeight w:val="450"/>
        </w:trPr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Style w:val="a6"/>
                <w:rFonts w:hint="eastAsia"/>
                <w:color w:val="333333"/>
                <w:sz w:val="23"/>
                <w:szCs w:val="23"/>
              </w:rPr>
              <w:t>序号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Style w:val="a6"/>
                <w:rFonts w:hint="eastAsia"/>
                <w:color w:val="333333"/>
                <w:sz w:val="23"/>
                <w:szCs w:val="23"/>
              </w:rPr>
              <w:t>招聘岗位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Style w:val="a6"/>
                <w:rFonts w:hint="eastAsia"/>
                <w:color w:val="333333"/>
                <w:sz w:val="23"/>
                <w:szCs w:val="23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Style w:val="a6"/>
                <w:rFonts w:hint="eastAsia"/>
                <w:color w:val="333333"/>
                <w:sz w:val="23"/>
                <w:szCs w:val="23"/>
              </w:rPr>
              <w:t>专业要求</w:t>
            </w:r>
          </w:p>
        </w:tc>
      </w:tr>
      <w:tr w:rsidR="00BA2EE0" w:rsidTr="00BA2EE0">
        <w:trPr>
          <w:trHeight w:val="450"/>
        </w:trPr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Calibri" w:eastAsia="微软雅黑" w:hAnsi="Calibri" w:cs="Calibri"/>
                <w:color w:val="333333"/>
                <w:sz w:val="23"/>
                <w:szCs w:val="23"/>
              </w:rPr>
              <w:t>1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中小学语文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Calibri" w:eastAsia="微软雅黑" w:hAnsi="Calibri" w:cs="Calibri"/>
                <w:color w:val="333333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小学教育</w:t>
            </w:r>
            <w:r>
              <w:rPr>
                <w:rFonts w:ascii="Calibri" w:eastAsia="微软雅黑" w:hAnsi="Calibri" w:cs="Calibri"/>
                <w:color w:val="333333"/>
                <w:sz w:val="23"/>
                <w:szCs w:val="23"/>
              </w:rPr>
              <w:t>(</w:t>
            </w:r>
            <w:r>
              <w:rPr>
                <w:rFonts w:hint="eastAsia"/>
                <w:color w:val="333333"/>
                <w:sz w:val="23"/>
                <w:szCs w:val="23"/>
              </w:rPr>
              <w:t>语文</w:t>
            </w:r>
            <w:r>
              <w:rPr>
                <w:rFonts w:ascii="Calibri" w:eastAsia="微软雅黑" w:hAnsi="Calibri" w:cs="Calibri"/>
                <w:color w:val="333333"/>
                <w:sz w:val="23"/>
                <w:szCs w:val="23"/>
              </w:rPr>
              <w:t>)</w:t>
            </w:r>
            <w:r>
              <w:rPr>
                <w:rFonts w:hint="eastAsia"/>
                <w:color w:val="333333"/>
                <w:sz w:val="23"/>
                <w:szCs w:val="23"/>
              </w:rPr>
              <w:t>、中国语言文学类、新闻传播学类、戏剧与</w:t>
            </w:r>
            <w:proofErr w:type="gramStart"/>
            <w:r>
              <w:rPr>
                <w:rFonts w:hint="eastAsia"/>
                <w:color w:val="333333"/>
                <w:sz w:val="23"/>
                <w:szCs w:val="23"/>
              </w:rPr>
              <w:t>影视学类</w:t>
            </w:r>
            <w:proofErr w:type="gramEnd"/>
          </w:p>
        </w:tc>
      </w:tr>
      <w:tr w:rsidR="00BA2EE0" w:rsidTr="00BA2EE0">
        <w:trPr>
          <w:trHeight w:val="450"/>
        </w:trPr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中小学数学</w:t>
            </w:r>
            <w:r>
              <w:rPr>
                <w:rFonts w:ascii="Calibri" w:eastAsia="微软雅黑" w:hAnsi="Calibri" w:cs="Calibri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cs="Calibri" w:hint="eastAsia"/>
                <w:color w:val="333333"/>
                <w:sz w:val="23"/>
                <w:szCs w:val="23"/>
              </w:rPr>
              <w:t>小学教育</w:t>
            </w:r>
            <w:r>
              <w:rPr>
                <w:rFonts w:ascii="Calibri" w:eastAsia="微软雅黑" w:hAnsi="Calibri" w:cs="Calibri"/>
                <w:color w:val="333333"/>
                <w:sz w:val="23"/>
                <w:szCs w:val="23"/>
              </w:rPr>
              <w:t>(</w:t>
            </w:r>
            <w:r>
              <w:rPr>
                <w:rFonts w:cs="Calibri" w:hint="eastAsia"/>
                <w:color w:val="333333"/>
                <w:sz w:val="23"/>
                <w:szCs w:val="23"/>
              </w:rPr>
              <w:t>数学</w:t>
            </w:r>
            <w:r>
              <w:rPr>
                <w:rFonts w:ascii="Calibri" w:eastAsia="微软雅黑" w:hAnsi="Calibri" w:cs="Calibri"/>
                <w:color w:val="333333"/>
                <w:sz w:val="23"/>
                <w:szCs w:val="23"/>
              </w:rPr>
              <w:t>)</w:t>
            </w:r>
            <w:r>
              <w:rPr>
                <w:rFonts w:cs="Calibri" w:hint="eastAsia"/>
                <w:color w:val="333333"/>
                <w:sz w:val="23"/>
                <w:szCs w:val="23"/>
              </w:rPr>
              <w:t>、会计学、审计学、数学类、统计学类</w:t>
            </w:r>
          </w:p>
        </w:tc>
      </w:tr>
      <w:tr w:rsidR="00BA2EE0" w:rsidTr="00BA2EE0">
        <w:trPr>
          <w:trHeight w:val="450"/>
        </w:trPr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3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中小学科学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科学教育、物理学类、化学类、生物科学类</w:t>
            </w:r>
          </w:p>
        </w:tc>
      </w:tr>
      <w:tr w:rsidR="00BA2EE0" w:rsidTr="00BA2EE0">
        <w:trPr>
          <w:trHeight w:val="450"/>
        </w:trPr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初中社会与历史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思想政治教育、历史学、地理科学、人文教育</w:t>
            </w:r>
          </w:p>
        </w:tc>
      </w:tr>
      <w:tr w:rsidR="00BA2EE0" w:rsidTr="00BA2EE0">
        <w:trPr>
          <w:trHeight w:val="450"/>
        </w:trPr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中小学音乐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音乐与</w:t>
            </w:r>
            <w:proofErr w:type="gramStart"/>
            <w:r>
              <w:rPr>
                <w:rFonts w:hint="eastAsia"/>
                <w:color w:val="333333"/>
                <w:sz w:val="23"/>
                <w:szCs w:val="23"/>
              </w:rPr>
              <w:t>舞蹈学类</w:t>
            </w:r>
            <w:proofErr w:type="gramEnd"/>
          </w:p>
        </w:tc>
      </w:tr>
      <w:tr w:rsidR="00BA2EE0" w:rsidTr="00BA2EE0">
        <w:trPr>
          <w:trHeight w:val="450"/>
        </w:trPr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6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中小学美术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美术学类、</w:t>
            </w:r>
            <w:proofErr w:type="gramStart"/>
            <w:r>
              <w:rPr>
                <w:rFonts w:hint="eastAsia"/>
                <w:color w:val="333333"/>
                <w:sz w:val="23"/>
                <w:szCs w:val="23"/>
              </w:rPr>
              <w:t>设计学类</w:t>
            </w:r>
            <w:proofErr w:type="gramEnd"/>
          </w:p>
        </w:tc>
      </w:tr>
      <w:tr w:rsidR="00BA2EE0" w:rsidTr="00BA2EE0">
        <w:trPr>
          <w:trHeight w:val="450"/>
        </w:trPr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7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中小学体育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proofErr w:type="gramStart"/>
            <w:r>
              <w:rPr>
                <w:rFonts w:hint="eastAsia"/>
                <w:color w:val="333333"/>
                <w:sz w:val="23"/>
                <w:szCs w:val="23"/>
              </w:rPr>
              <w:t>体育学类</w:t>
            </w:r>
            <w:proofErr w:type="gramEnd"/>
          </w:p>
        </w:tc>
      </w:tr>
      <w:tr w:rsidR="00BA2EE0" w:rsidTr="00BA2EE0">
        <w:trPr>
          <w:trHeight w:val="450"/>
        </w:trPr>
        <w:tc>
          <w:tcPr>
            <w:tcW w:w="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8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中小学信息</w:t>
            </w:r>
          </w:p>
        </w:tc>
        <w:tc>
          <w:tcPr>
            <w:tcW w:w="18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jc w:val="center"/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E0" w:rsidRDefault="00BA2EE0">
            <w:pPr>
              <w:rPr>
                <w:rFonts w:ascii="微软雅黑" w:eastAsia="微软雅黑" w:hAnsi="微软雅黑" w:cs="宋体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教育技术学、计算机类、电子信息类</w:t>
            </w:r>
          </w:p>
        </w:tc>
      </w:tr>
      <w:tr w:rsidR="00BA2EE0" w:rsidTr="00BA2EE0">
        <w:trPr>
          <w:trHeight w:val="450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2EE0" w:rsidRDefault="00BA2EE0">
            <w:pPr>
              <w:pStyle w:val="a5"/>
              <w:spacing w:before="0" w:beforeAutospacing="0" w:after="0" w:afterAutospacing="0" w:line="45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注：</w:t>
            </w:r>
            <w:r>
              <w:rPr>
                <w:rFonts w:ascii="Calibri" w:eastAsia="微软雅黑" w:hAnsi="Calibri" w:cs="Calibri"/>
                <w:color w:val="333333"/>
                <w:sz w:val="23"/>
                <w:szCs w:val="23"/>
              </w:rPr>
              <w:t>1.</w:t>
            </w:r>
            <w:r>
              <w:rPr>
                <w:rFonts w:hint="eastAsia"/>
                <w:color w:val="333333"/>
                <w:sz w:val="23"/>
                <w:szCs w:val="23"/>
              </w:rPr>
              <w:t>持有教师资格证书的人员，可报考与之对应学科的招聘岗位，不受专业限制。</w:t>
            </w:r>
          </w:p>
          <w:p w:rsidR="00BA2EE0" w:rsidRDefault="00BA2EE0">
            <w:pPr>
              <w:pStyle w:val="a5"/>
              <w:spacing w:before="0" w:beforeAutospacing="0" w:after="0" w:afterAutospacing="0" w:line="450" w:lineRule="atLeast"/>
              <w:ind w:firstLine="480"/>
              <w:rPr>
                <w:rFonts w:ascii="微软雅黑" w:eastAsia="微软雅黑" w:hAnsi="微软雅黑" w:hint="eastAsia"/>
                <w:color w:val="333333"/>
                <w:sz w:val="23"/>
                <w:szCs w:val="23"/>
              </w:rPr>
            </w:pPr>
            <w:r>
              <w:rPr>
                <w:rFonts w:ascii="Calibri" w:hAnsi="Calibri" w:cs="Calibri"/>
                <w:color w:val="333333"/>
                <w:sz w:val="23"/>
                <w:szCs w:val="23"/>
              </w:rPr>
              <w:t>         2.</w:t>
            </w:r>
            <w:r>
              <w:rPr>
                <w:rFonts w:hint="eastAsia"/>
                <w:color w:val="333333"/>
                <w:sz w:val="23"/>
                <w:szCs w:val="23"/>
              </w:rPr>
              <w:t>专业类别按照教育部</w:t>
            </w:r>
            <w:r>
              <w:rPr>
                <w:rFonts w:ascii="Calibri" w:hAnsi="Calibri" w:cs="Calibri"/>
                <w:color w:val="333333"/>
                <w:sz w:val="23"/>
                <w:szCs w:val="23"/>
              </w:rPr>
              <w:t>2012</w:t>
            </w:r>
            <w:r>
              <w:rPr>
                <w:rFonts w:hint="eastAsia"/>
                <w:color w:val="333333"/>
                <w:sz w:val="23"/>
                <w:szCs w:val="23"/>
              </w:rPr>
              <w:t>年本科专业目录审核（参考以下网址）。</w:t>
            </w:r>
          </w:p>
          <w:p w:rsidR="00BA2EE0" w:rsidRDefault="00BA2EE0">
            <w:pPr>
              <w:pStyle w:val="a5"/>
              <w:spacing w:before="0" w:beforeAutospacing="0" w:after="0" w:afterAutospacing="0" w:line="450" w:lineRule="atLeast"/>
              <w:ind w:firstLine="480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  <w:r>
              <w:rPr>
                <w:rFonts w:ascii="Calibri" w:eastAsia="微软雅黑" w:hAnsi="Calibri" w:cs="Calibri"/>
                <w:color w:val="333333"/>
                <w:sz w:val="23"/>
                <w:szCs w:val="23"/>
              </w:rPr>
              <w:t>         </w:t>
            </w:r>
            <w:r>
              <w:rPr>
                <w:rStyle w:val="apple-converted-space"/>
                <w:rFonts w:ascii="Calibri" w:eastAsia="微软雅黑" w:hAnsi="Calibri" w:cs="Calibri"/>
                <w:color w:val="333333"/>
                <w:sz w:val="23"/>
                <w:szCs w:val="23"/>
              </w:rPr>
              <w:t> </w:t>
            </w:r>
            <w:hyperlink r:id="rId9" w:history="1">
              <w:r>
                <w:rPr>
                  <w:rStyle w:val="a8"/>
                  <w:rFonts w:ascii="Calibri" w:eastAsia="微软雅黑" w:hAnsi="Calibri" w:cs="Calibri"/>
                  <w:color w:val="333333"/>
                  <w:sz w:val="23"/>
                  <w:szCs w:val="23"/>
                </w:rPr>
                <w:t>http://old.moe.gov.cn/publicfiles/business/htmlfiles/moe/s3882/201210/143152.html</w:t>
              </w:r>
            </w:hyperlink>
          </w:p>
        </w:tc>
      </w:tr>
    </w:tbl>
    <w:p w:rsidR="00CA0B5A" w:rsidRPr="00BA2EE0" w:rsidRDefault="00CA0B5A" w:rsidP="00BA2EE0">
      <w:bookmarkStart w:id="0" w:name="_GoBack"/>
      <w:bookmarkEnd w:id="0"/>
    </w:p>
    <w:sectPr w:rsidR="00CA0B5A" w:rsidRPr="00BA2EE0" w:rsidSect="00EB2CA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D2" w:rsidRDefault="00711CD2" w:rsidP="00C92636">
      <w:r>
        <w:separator/>
      </w:r>
    </w:p>
  </w:endnote>
  <w:endnote w:type="continuationSeparator" w:id="0">
    <w:p w:rsidR="00711CD2" w:rsidRDefault="00711CD2" w:rsidP="00C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D2" w:rsidRDefault="00711CD2" w:rsidP="00C92636">
      <w:r>
        <w:separator/>
      </w:r>
    </w:p>
  </w:footnote>
  <w:footnote w:type="continuationSeparator" w:id="0">
    <w:p w:rsidR="00711CD2" w:rsidRDefault="00711CD2" w:rsidP="00C9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9C3"/>
    <w:multiLevelType w:val="multilevel"/>
    <w:tmpl w:val="41B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3D67"/>
    <w:rsid w:val="000065E3"/>
    <w:rsid w:val="00077140"/>
    <w:rsid w:val="000837AD"/>
    <w:rsid w:val="000C7CFF"/>
    <w:rsid w:val="00176A79"/>
    <w:rsid w:val="0019684F"/>
    <w:rsid w:val="001D1A6D"/>
    <w:rsid w:val="00235E3C"/>
    <w:rsid w:val="00254B10"/>
    <w:rsid w:val="00264FC3"/>
    <w:rsid w:val="002D0B7F"/>
    <w:rsid w:val="0036361C"/>
    <w:rsid w:val="003673AE"/>
    <w:rsid w:val="00373525"/>
    <w:rsid w:val="003E7B9A"/>
    <w:rsid w:val="00435C4A"/>
    <w:rsid w:val="005B0F1E"/>
    <w:rsid w:val="006424AD"/>
    <w:rsid w:val="0065304F"/>
    <w:rsid w:val="006A2F1E"/>
    <w:rsid w:val="006D5AE9"/>
    <w:rsid w:val="006F33BE"/>
    <w:rsid w:val="00711CD2"/>
    <w:rsid w:val="007E2781"/>
    <w:rsid w:val="00844CAB"/>
    <w:rsid w:val="00856BA5"/>
    <w:rsid w:val="008F0C64"/>
    <w:rsid w:val="00942E6A"/>
    <w:rsid w:val="00987DA9"/>
    <w:rsid w:val="009A2D1A"/>
    <w:rsid w:val="009C1FE6"/>
    <w:rsid w:val="00A21BEF"/>
    <w:rsid w:val="00A94D37"/>
    <w:rsid w:val="00B41AB1"/>
    <w:rsid w:val="00BA2EE0"/>
    <w:rsid w:val="00BA65A0"/>
    <w:rsid w:val="00C37123"/>
    <w:rsid w:val="00C72A74"/>
    <w:rsid w:val="00C908CF"/>
    <w:rsid w:val="00C92636"/>
    <w:rsid w:val="00C93094"/>
    <w:rsid w:val="00CA0B5A"/>
    <w:rsid w:val="00D0008C"/>
    <w:rsid w:val="00D10473"/>
    <w:rsid w:val="00D42370"/>
    <w:rsid w:val="00D93D92"/>
    <w:rsid w:val="00E16AB6"/>
    <w:rsid w:val="00E55C0B"/>
    <w:rsid w:val="00EB2CAE"/>
    <w:rsid w:val="00F26FF2"/>
    <w:rsid w:val="00F50EAD"/>
    <w:rsid w:val="00F86155"/>
    <w:rsid w:val="00F94F57"/>
    <w:rsid w:val="00FB501F"/>
    <w:rsid w:val="00FB7665"/>
    <w:rsid w:val="261375E5"/>
    <w:rsid w:val="2D49376B"/>
    <w:rsid w:val="3470021B"/>
    <w:rsid w:val="34AB4B2B"/>
    <w:rsid w:val="52945F3F"/>
    <w:rsid w:val="629B2DC4"/>
    <w:rsid w:val="677955CD"/>
    <w:rsid w:val="6D535020"/>
    <w:rsid w:val="712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9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81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502886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992292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732">
          <w:marLeft w:val="0"/>
          <w:marRight w:val="0"/>
          <w:marTop w:val="300"/>
          <w:marBottom w:val="0"/>
          <w:divBdr>
            <w:top w:val="dashed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9277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9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795563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173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ld.moe.gov.cn/publicfiles/business/htmlfiles/moe/s3882/201210/1431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2019-03-18T09:30:00Z</dcterms:created>
  <dcterms:modified xsi:type="dcterms:W3CDTF">2019-03-18T09:30:00Z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